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0458E" w14:textId="5D7D0109" w:rsidR="00E22AD0" w:rsidRDefault="00766FE7" w:rsidP="00766FE7">
      <w:pPr>
        <w:autoSpaceDE w:val="0"/>
        <w:autoSpaceDN w:val="0"/>
        <w:adjustRightInd w:val="0"/>
        <w:spacing w:after="0" w:line="240" w:lineRule="auto"/>
        <w:jc w:val="both"/>
        <w:rPr>
          <w:rFonts w:cs="Verdana-Bold"/>
          <w:bCs/>
          <w:i/>
          <w:sz w:val="24"/>
          <w:szCs w:val="24"/>
          <w:lang w:val="es-ES"/>
        </w:rPr>
      </w:pPr>
      <w:r w:rsidRPr="00766FE7">
        <w:rPr>
          <w:rFonts w:eastAsia="Times New Roman" w:cs="Times New Roman"/>
          <w:b/>
          <w:color w:val="2F5496" w:themeColor="accent1" w:themeShade="BF"/>
          <w:sz w:val="32"/>
          <w:szCs w:val="32"/>
          <w:lang w:val="es-ES" w:eastAsia="es-ES"/>
        </w:rPr>
        <w:t>PROGRAMA DE APOYO A LOS CENTROS TECNOLÓGICOS PARA LA REALIZACIÓN DE ACTIVIDADES</w:t>
      </w:r>
      <w:r>
        <w:rPr>
          <w:rFonts w:eastAsia="Times New Roman" w:cs="Times New Roman"/>
          <w:b/>
          <w:color w:val="2F5496" w:themeColor="accent1" w:themeShade="BF"/>
          <w:sz w:val="32"/>
          <w:szCs w:val="32"/>
          <w:lang w:val="es-ES" w:eastAsia="es-ES"/>
        </w:rPr>
        <w:t xml:space="preserve"> </w:t>
      </w:r>
      <w:r w:rsidRPr="00766FE7">
        <w:rPr>
          <w:rFonts w:eastAsia="Times New Roman" w:cs="Times New Roman"/>
          <w:b/>
          <w:color w:val="2F5496" w:themeColor="accent1" w:themeShade="BF"/>
          <w:sz w:val="32"/>
          <w:szCs w:val="32"/>
          <w:lang w:val="es-ES" w:eastAsia="es-ES"/>
        </w:rPr>
        <w:t>I+D DE CARÁCTER NO ECONÓMICO. MODALIDAD 1: "PROYECTOS I+D INDEPENDIENTE"</w:t>
      </w:r>
      <w:r w:rsidR="006B200C">
        <w:rPr>
          <w:rFonts w:cs="Verdana-Bold"/>
          <w:bCs/>
          <w:i/>
          <w:noProof/>
          <w:sz w:val="24"/>
          <w:szCs w:val="24"/>
          <w:lang w:val="es-ES" w:eastAsia="es-ES"/>
        </w:rPr>
        <w:drawing>
          <wp:inline distT="0" distB="0" distL="0" distR="0" wp14:anchorId="6C0BD4CD" wp14:editId="1CEF9DA8">
            <wp:extent cx="6517005" cy="4254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7005" cy="42545"/>
                    </a:xfrm>
                    <a:prstGeom prst="rect">
                      <a:avLst/>
                    </a:prstGeom>
                    <a:noFill/>
                  </pic:spPr>
                </pic:pic>
              </a:graphicData>
            </a:graphic>
          </wp:inline>
        </w:drawing>
      </w:r>
    </w:p>
    <w:p w14:paraId="2782A12A" w14:textId="5ACBA5C1" w:rsidR="00766FE7" w:rsidRPr="00992E0B" w:rsidRDefault="00766FE7" w:rsidP="008A2371">
      <w:pPr>
        <w:shd w:val="clear" w:color="auto" w:fill="FFFFFF"/>
        <w:spacing w:after="0" w:line="276" w:lineRule="auto"/>
        <w:textAlignment w:val="baseline"/>
        <w:rPr>
          <w:rFonts w:eastAsia="Times New Roman" w:cs="Arial"/>
          <w:color w:val="555555"/>
          <w:sz w:val="24"/>
          <w:szCs w:val="24"/>
          <w:lang w:val="es-ES" w:eastAsia="es-ES"/>
        </w:rPr>
      </w:pPr>
      <w:r>
        <w:rPr>
          <w:rFonts w:eastAsia="Times New Roman" w:cs="Arial"/>
          <w:color w:val="555555"/>
          <w:sz w:val="24"/>
          <w:szCs w:val="24"/>
          <w:lang w:val="es-ES" w:eastAsia="es-ES"/>
        </w:rPr>
        <w:t xml:space="preserve">El Centro Tecnológico Nacional de la Conserva y Alimentación está </w:t>
      </w:r>
      <w:r w:rsidR="004F2B1C">
        <w:rPr>
          <w:rFonts w:eastAsia="Times New Roman" w:cs="Arial"/>
          <w:color w:val="555555"/>
          <w:sz w:val="24"/>
          <w:szCs w:val="24"/>
          <w:lang w:val="es-ES" w:eastAsia="es-ES"/>
        </w:rPr>
        <w:t>el siguiente</w:t>
      </w:r>
      <w:r>
        <w:rPr>
          <w:rFonts w:eastAsia="Times New Roman" w:cs="Arial"/>
          <w:color w:val="555555"/>
          <w:sz w:val="24"/>
          <w:szCs w:val="24"/>
          <w:lang w:val="es-ES" w:eastAsia="es-ES"/>
        </w:rPr>
        <w:t xml:space="preserve"> proyecto</w:t>
      </w:r>
      <w:r w:rsidR="007C6153">
        <w:rPr>
          <w:rFonts w:eastAsia="Times New Roman" w:cs="Arial"/>
          <w:color w:val="555555"/>
          <w:sz w:val="24"/>
          <w:szCs w:val="24"/>
          <w:lang w:val="es-ES" w:eastAsia="es-ES"/>
        </w:rPr>
        <w:t xml:space="preserve"> en el marco del “</w:t>
      </w:r>
      <w:r w:rsidR="007C6153">
        <w:rPr>
          <w:rFonts w:eastAsia="Times New Roman" w:cs="Arial"/>
          <w:i/>
          <w:iCs/>
          <w:color w:val="555555"/>
          <w:sz w:val="24"/>
          <w:szCs w:val="24"/>
          <w:lang w:val="es-ES" w:eastAsia="es-ES"/>
        </w:rPr>
        <w:t>P</w:t>
      </w:r>
      <w:r w:rsidR="007C6153" w:rsidRPr="007C6153">
        <w:rPr>
          <w:rFonts w:eastAsia="Times New Roman" w:cs="Arial"/>
          <w:i/>
          <w:iCs/>
          <w:color w:val="555555"/>
          <w:sz w:val="24"/>
          <w:szCs w:val="24"/>
          <w:lang w:val="es-ES" w:eastAsia="es-ES"/>
        </w:rPr>
        <w:t xml:space="preserve">rograma de apoyo a los centros tecnológicos para la realización de actividades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 xml:space="preserve">de carácter no económico. modalidad 1: "proyectos </w:t>
      </w:r>
      <w:r w:rsidR="008A2371" w:rsidRPr="007C6153">
        <w:rPr>
          <w:rFonts w:eastAsia="Times New Roman" w:cs="Arial"/>
          <w:i/>
          <w:iCs/>
          <w:color w:val="555555"/>
          <w:sz w:val="24"/>
          <w:szCs w:val="24"/>
          <w:lang w:val="es-ES" w:eastAsia="es-ES"/>
        </w:rPr>
        <w:t xml:space="preserve">I+D </w:t>
      </w:r>
      <w:r w:rsidR="007C6153" w:rsidRPr="007C6153">
        <w:rPr>
          <w:rFonts w:eastAsia="Times New Roman" w:cs="Arial"/>
          <w:i/>
          <w:iCs/>
          <w:color w:val="555555"/>
          <w:sz w:val="24"/>
          <w:szCs w:val="24"/>
          <w:lang w:val="es-ES" w:eastAsia="es-ES"/>
        </w:rPr>
        <w:t>independiente"</w:t>
      </w:r>
      <w:r w:rsidR="007C6153">
        <w:rPr>
          <w:rFonts w:eastAsia="Times New Roman" w:cs="Arial"/>
          <w:i/>
          <w:iCs/>
          <w:color w:val="555555"/>
          <w:sz w:val="24"/>
          <w:szCs w:val="24"/>
          <w:lang w:val="es-ES" w:eastAsia="es-ES"/>
        </w:rPr>
        <w:t xml:space="preserve"> </w:t>
      </w:r>
      <w:r w:rsidR="007C6153">
        <w:rPr>
          <w:rFonts w:eastAsia="Times New Roman" w:cs="Arial"/>
          <w:color w:val="555555"/>
          <w:sz w:val="24"/>
          <w:szCs w:val="24"/>
          <w:lang w:val="es-ES" w:eastAsia="es-ES"/>
        </w:rPr>
        <w:t xml:space="preserve">del Instituto de la Región de Murcia </w:t>
      </w:r>
      <w:r w:rsidR="00173055">
        <w:rPr>
          <w:rFonts w:eastAsia="Times New Roman" w:cs="Arial"/>
          <w:color w:val="555555"/>
          <w:sz w:val="24"/>
          <w:szCs w:val="24"/>
          <w:lang w:val="es-ES" w:eastAsia="es-ES"/>
        </w:rPr>
        <w:t>INFO.</w:t>
      </w:r>
    </w:p>
    <w:p w14:paraId="21CE4352" w14:textId="73CA1B60" w:rsidR="00271D96" w:rsidRPr="008A2371" w:rsidRDefault="00271D96" w:rsidP="008A2371">
      <w:pPr>
        <w:spacing w:after="0" w:line="276" w:lineRule="auto"/>
        <w:rPr>
          <w:rFonts w:eastAsia="Times New Roman" w:cstheme="minorHAnsi"/>
          <w:b/>
          <w:color w:val="000000" w:themeColor="text1"/>
          <w:sz w:val="24"/>
          <w:szCs w:val="24"/>
          <w:lang w:val="es-ES"/>
        </w:rPr>
      </w:pPr>
      <w:r w:rsidRPr="008A2371">
        <w:rPr>
          <w:rFonts w:eastAsia="Times New Roman" w:cstheme="minorHAnsi"/>
          <w:b/>
          <w:color w:val="000000" w:themeColor="text1"/>
          <w:sz w:val="24"/>
          <w:szCs w:val="24"/>
          <w:lang w:val="es-ES"/>
        </w:rPr>
        <w:t xml:space="preserve">TITULO: </w:t>
      </w:r>
      <w:r w:rsidR="00375FE7" w:rsidRPr="00375FE7">
        <w:rPr>
          <w:rFonts w:eastAsia="Times New Roman" w:cstheme="minorHAnsi"/>
          <w:b/>
          <w:color w:val="000000" w:themeColor="text1"/>
          <w:sz w:val="24"/>
          <w:szCs w:val="24"/>
          <w:lang w:val="es-ES"/>
        </w:rPr>
        <w:t>TRATAMIENTO DE SUBPRODUCTOS ALIMENTARIOS PARA LA PRODUCCIÓN DE BIOPLÁSTICOS</w:t>
      </w:r>
      <w:r w:rsidR="00375FE7">
        <w:rPr>
          <w:rFonts w:eastAsia="Times New Roman" w:cstheme="minorHAnsi"/>
          <w:b/>
          <w:color w:val="000000" w:themeColor="text1"/>
          <w:sz w:val="24"/>
          <w:szCs w:val="24"/>
          <w:lang w:val="es-ES"/>
        </w:rPr>
        <w:t xml:space="preserve"> </w:t>
      </w:r>
      <w:r w:rsidR="00D26015">
        <w:rPr>
          <w:rFonts w:eastAsia="Times New Roman" w:cstheme="minorHAnsi"/>
          <w:b/>
          <w:color w:val="000000" w:themeColor="text1"/>
          <w:sz w:val="24"/>
          <w:szCs w:val="24"/>
          <w:lang w:val="es-ES"/>
        </w:rPr>
        <w:tab/>
      </w:r>
      <w:r w:rsidR="00375FE7" w:rsidRPr="00375FE7">
        <w:rPr>
          <w:rFonts w:eastAsia="Times New Roman" w:cstheme="minorHAnsi"/>
          <w:b/>
          <w:color w:val="000000" w:themeColor="text1"/>
          <w:sz w:val="24"/>
          <w:szCs w:val="24"/>
          <w:lang w:val="es-ES"/>
        </w:rPr>
        <w:t>ET1CHEAPBIOPLASTIC</w:t>
      </w:r>
    </w:p>
    <w:p w14:paraId="144FA805" w14:textId="00431C35" w:rsidR="00115DE3" w:rsidRPr="008A2371" w:rsidRDefault="00115DE3" w:rsidP="008A2371">
      <w:pPr>
        <w:spacing w:after="0" w:line="276" w:lineRule="auto"/>
        <w:rPr>
          <w:rFonts w:eastAsia="Times New Roman" w:cstheme="minorHAnsi"/>
          <w:bCs/>
          <w:color w:val="000000" w:themeColor="text1"/>
          <w:sz w:val="24"/>
          <w:szCs w:val="24"/>
          <w:lang w:val="es-ES"/>
        </w:rPr>
      </w:pPr>
      <w:r w:rsidRPr="008A2371">
        <w:rPr>
          <w:rFonts w:cs="Times New Roman"/>
          <w:bCs/>
          <w:color w:val="000000" w:themeColor="text1"/>
          <w:sz w:val="24"/>
          <w:szCs w:val="24"/>
          <w:lang w:val="es-ES"/>
        </w:rPr>
        <w:t xml:space="preserve">Num. Expediente: </w:t>
      </w:r>
      <w:r w:rsidR="000417DB" w:rsidRPr="008A2371">
        <w:rPr>
          <w:rFonts w:cs="Times New Roman"/>
          <w:bCs/>
          <w:color w:val="000000" w:themeColor="text1"/>
          <w:sz w:val="24"/>
          <w:szCs w:val="24"/>
          <w:lang w:val="es-ES"/>
        </w:rPr>
        <w:t>202</w:t>
      </w:r>
      <w:r w:rsidR="00375FE7">
        <w:rPr>
          <w:rFonts w:cs="Times New Roman"/>
          <w:bCs/>
          <w:color w:val="000000" w:themeColor="text1"/>
          <w:sz w:val="24"/>
          <w:szCs w:val="24"/>
          <w:lang w:val="es-ES"/>
        </w:rPr>
        <w:t>2</w:t>
      </w:r>
      <w:r w:rsidR="000417DB" w:rsidRPr="008A2371">
        <w:rPr>
          <w:rFonts w:cs="Times New Roman"/>
          <w:bCs/>
          <w:color w:val="000000" w:themeColor="text1"/>
          <w:sz w:val="24"/>
          <w:szCs w:val="24"/>
          <w:lang w:val="es-ES"/>
        </w:rPr>
        <w:t>.08.CT01.0</w:t>
      </w:r>
      <w:r w:rsidR="00286956">
        <w:rPr>
          <w:rFonts w:cs="Times New Roman"/>
          <w:bCs/>
          <w:color w:val="000000" w:themeColor="text1"/>
          <w:sz w:val="24"/>
          <w:szCs w:val="24"/>
          <w:lang w:val="es-ES"/>
        </w:rPr>
        <w:t>0</w:t>
      </w:r>
      <w:r w:rsidR="000417DB" w:rsidRPr="008A2371">
        <w:rPr>
          <w:rFonts w:cs="Times New Roman"/>
          <w:bCs/>
          <w:color w:val="000000" w:themeColor="text1"/>
          <w:sz w:val="24"/>
          <w:szCs w:val="24"/>
          <w:lang w:val="es-ES"/>
        </w:rPr>
        <w:t>0</w:t>
      </w:r>
      <w:r w:rsidR="00375FE7">
        <w:rPr>
          <w:rFonts w:cs="Times New Roman"/>
          <w:bCs/>
          <w:color w:val="000000" w:themeColor="text1"/>
          <w:sz w:val="24"/>
          <w:szCs w:val="24"/>
          <w:lang w:val="es-ES"/>
        </w:rPr>
        <w:t>2</w:t>
      </w:r>
    </w:p>
    <w:p w14:paraId="79D6A532" w14:textId="558221AD" w:rsidR="00D26015" w:rsidRDefault="00271D96" w:rsidP="00914BCA">
      <w:pPr>
        <w:spacing w:after="0" w:line="276" w:lineRule="auto"/>
        <w:rPr>
          <w:rFonts w:eastAsia="Times New Roman" w:cstheme="minorHAnsi"/>
          <w:bCs/>
          <w:color w:val="000000" w:themeColor="text1"/>
          <w:sz w:val="24"/>
          <w:szCs w:val="24"/>
          <w:lang w:val="es-ES"/>
        </w:rPr>
      </w:pPr>
      <w:r w:rsidRPr="008A2371">
        <w:rPr>
          <w:rFonts w:eastAsia="Times New Roman" w:cstheme="minorHAnsi"/>
          <w:bCs/>
          <w:color w:val="000000" w:themeColor="text1"/>
          <w:sz w:val="24"/>
          <w:szCs w:val="24"/>
          <w:lang w:val="es-ES"/>
        </w:rPr>
        <w:t xml:space="preserve">FECHA INICIO: </w:t>
      </w:r>
      <w:r w:rsidRPr="008A2371">
        <w:rPr>
          <w:rFonts w:cs="Times New Roman"/>
          <w:bCs/>
          <w:color w:val="000000" w:themeColor="text1"/>
          <w:sz w:val="24"/>
          <w:szCs w:val="24"/>
          <w:lang w:val="es-ES"/>
        </w:rPr>
        <w:t>enero20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r w:rsidRPr="008A2371">
        <w:rPr>
          <w:rFonts w:eastAsia="Times New Roman" w:cstheme="minorHAnsi"/>
          <w:bCs/>
          <w:color w:val="000000" w:themeColor="text1"/>
          <w:sz w:val="24"/>
          <w:szCs w:val="24"/>
          <w:lang w:val="es-ES"/>
        </w:rPr>
        <w:t xml:space="preserve">   / FECHA FIN: </w:t>
      </w:r>
      <w:r w:rsidRPr="008A2371">
        <w:rPr>
          <w:rFonts w:cs="Times New Roman"/>
          <w:bCs/>
          <w:color w:val="000000" w:themeColor="text1"/>
          <w:sz w:val="24"/>
          <w:szCs w:val="24"/>
          <w:lang w:val="es-ES"/>
        </w:rPr>
        <w:t>diciembre20</w:t>
      </w:r>
      <w:r w:rsidR="00766FE7" w:rsidRPr="008A2371">
        <w:rPr>
          <w:rFonts w:cs="Times New Roman"/>
          <w:bCs/>
          <w:color w:val="000000" w:themeColor="text1"/>
          <w:sz w:val="24"/>
          <w:szCs w:val="24"/>
          <w:lang w:val="es-ES"/>
        </w:rPr>
        <w:t>2</w:t>
      </w:r>
      <w:r w:rsidR="00375FE7">
        <w:rPr>
          <w:rFonts w:cs="Times New Roman"/>
          <w:bCs/>
          <w:color w:val="000000" w:themeColor="text1"/>
          <w:sz w:val="24"/>
          <w:szCs w:val="24"/>
          <w:lang w:val="es-ES"/>
        </w:rPr>
        <w:t>2</w:t>
      </w:r>
    </w:p>
    <w:p w14:paraId="72F3E4AC" w14:textId="1AB3081C" w:rsidR="00375FE7" w:rsidRPr="00375FE7" w:rsidRDefault="008A2371" w:rsidP="00375FE7">
      <w:pPr>
        <w:spacing w:line="276" w:lineRule="auto"/>
        <w:jc w:val="both"/>
        <w:rPr>
          <w:rFonts w:eastAsia="Times New Roman" w:cstheme="minorHAnsi"/>
          <w:bCs/>
          <w:color w:val="000000" w:themeColor="text1"/>
          <w:sz w:val="24"/>
          <w:szCs w:val="24"/>
          <w:lang w:val="es-ES"/>
        </w:rPr>
      </w:pPr>
      <w:r w:rsidRPr="00375FE7">
        <w:rPr>
          <w:rFonts w:eastAsia="Times New Roman" w:cstheme="minorHAnsi"/>
          <w:b/>
          <w:color w:val="000000" w:themeColor="text1"/>
          <w:sz w:val="24"/>
          <w:szCs w:val="24"/>
          <w:lang w:val="es-ES"/>
        </w:rPr>
        <w:t>ANTE</w:t>
      </w:r>
      <w:r w:rsidR="00891A42" w:rsidRPr="00375FE7">
        <w:rPr>
          <w:rFonts w:eastAsia="Times New Roman" w:cstheme="minorHAnsi"/>
          <w:b/>
          <w:color w:val="000000" w:themeColor="text1"/>
          <w:sz w:val="24"/>
          <w:szCs w:val="24"/>
          <w:lang w:val="es-ES"/>
        </w:rPr>
        <w:t>CENTES:</w:t>
      </w:r>
      <w:r w:rsidR="008A351C" w:rsidRPr="008A351C">
        <w:rPr>
          <w:lang w:val="es-ES"/>
        </w:rPr>
        <w:t xml:space="preserve"> </w:t>
      </w:r>
      <w:r w:rsidR="00375FE7" w:rsidRPr="00375FE7">
        <w:rPr>
          <w:rFonts w:eastAsia="Times New Roman" w:cstheme="minorHAnsi"/>
          <w:bCs/>
          <w:color w:val="000000" w:themeColor="text1"/>
          <w:sz w:val="24"/>
          <w:szCs w:val="24"/>
          <w:lang w:val="es-ES"/>
        </w:rPr>
        <w:t>Los plásticos se han convertido en uno de los materiales más fabricados y presentes en nuestro día a día. Los plásticos convencionales se forman a partir de monómeros, que se producen en una serie de pasos que producen contaminantes y gases de efecto invernadero como el dióxido de carbono (CO2), contribuyendo así a la contaminación ambiental y al calentamiento global. Además, muchos plásticos a base de petróleo no son biodegradables, lo que provoca su persistencia y daña el medio ambiente.</w:t>
      </w:r>
    </w:p>
    <w:p w14:paraId="0D52EFE5" w14:textId="77777777" w:rsidR="00375FE7" w:rsidRDefault="00375FE7" w:rsidP="00375FE7">
      <w:pPr>
        <w:spacing w:line="276" w:lineRule="auto"/>
        <w:jc w:val="both"/>
        <w:rPr>
          <w:rFonts w:eastAsia="Times New Roman" w:cstheme="minorHAnsi"/>
          <w:bCs/>
          <w:color w:val="000000" w:themeColor="text1"/>
          <w:sz w:val="24"/>
          <w:szCs w:val="24"/>
          <w:lang w:val="es-ES"/>
        </w:rPr>
      </w:pPr>
      <w:r w:rsidRPr="00375FE7">
        <w:rPr>
          <w:rFonts w:eastAsia="Times New Roman" w:cstheme="minorHAnsi"/>
          <w:bCs/>
          <w:color w:val="000000" w:themeColor="text1"/>
          <w:sz w:val="24"/>
          <w:szCs w:val="24"/>
          <w:lang w:val="es-ES"/>
        </w:rPr>
        <w:t xml:space="preserve">Eliminar el uso de plásticos de un solo uso en los envases de alimentos no parece ser la solución, ya que estos envases ayudan a alargar mucho la vida útil de los alimentos, evitando así una gran proporción del desperdicio alimentario. Para abordar este problema global, se han buscado alternativas a los plásticos convencionales a base de petróleo. Una de estas alternativas "verdes" son los bioplásticos, que son compuestos poliméricos ambientalmente sostenibles similares a los plásticos sintéticos. </w:t>
      </w:r>
    </w:p>
    <w:p w14:paraId="02B3CB27" w14:textId="77777777" w:rsidR="00375FE7" w:rsidRDefault="00375FE7" w:rsidP="00375FE7">
      <w:pPr>
        <w:spacing w:line="276" w:lineRule="auto"/>
        <w:jc w:val="both"/>
        <w:rPr>
          <w:rFonts w:eastAsia="Times New Roman" w:cstheme="minorHAnsi"/>
          <w:bCs/>
          <w:color w:val="000000" w:themeColor="text1"/>
          <w:sz w:val="24"/>
          <w:szCs w:val="24"/>
          <w:lang w:val="es-ES"/>
        </w:rPr>
      </w:pPr>
      <w:r>
        <w:rPr>
          <w:rFonts w:eastAsia="Times New Roman" w:cstheme="minorHAnsi"/>
          <w:b/>
          <w:color w:val="000000" w:themeColor="text1"/>
          <w:sz w:val="24"/>
          <w:szCs w:val="24"/>
          <w:lang w:val="es-ES"/>
        </w:rPr>
        <w:t xml:space="preserve">OBJETIVO: </w:t>
      </w:r>
      <w:r>
        <w:rPr>
          <w:rFonts w:eastAsia="Times New Roman" w:cstheme="minorHAnsi"/>
          <w:bCs/>
          <w:color w:val="000000" w:themeColor="text1"/>
          <w:sz w:val="24"/>
          <w:szCs w:val="24"/>
          <w:lang w:val="es-ES"/>
        </w:rPr>
        <w:t>E</w:t>
      </w:r>
      <w:r w:rsidRPr="00375FE7">
        <w:rPr>
          <w:rFonts w:eastAsia="Times New Roman" w:cstheme="minorHAnsi"/>
          <w:bCs/>
          <w:color w:val="000000" w:themeColor="text1"/>
          <w:sz w:val="24"/>
          <w:szCs w:val="24"/>
          <w:lang w:val="es-ES"/>
        </w:rPr>
        <w:t xml:space="preserve">l proyecto ET1CHEAPBIOPLASTIC tiene como objetivo el estudio de subproductos agroalimentarios para la producción de bioplásticos con el fin de reducir sus costes de producción y aumentar sus aplicaciones </w:t>
      </w:r>
    </w:p>
    <w:p w14:paraId="7B5C4BF9" w14:textId="6492DDD7" w:rsidR="004B111B" w:rsidRDefault="00891A42" w:rsidP="00375FE7">
      <w:pPr>
        <w:spacing w:line="276" w:lineRule="auto"/>
        <w:jc w:val="both"/>
        <w:rPr>
          <w:lang w:val="es-ES"/>
        </w:rPr>
      </w:pPr>
      <w:r>
        <w:rPr>
          <w:rFonts w:cs="Times New Roman"/>
          <w:bCs/>
          <w:color w:val="000000" w:themeColor="text1"/>
          <w:sz w:val="24"/>
          <w:szCs w:val="24"/>
          <w:lang w:val="es-ES"/>
        </w:rPr>
        <w:t>METODOLOGÍA:</w:t>
      </w:r>
      <w:r w:rsidR="00D26015" w:rsidRPr="00D26015">
        <w:rPr>
          <w:lang w:val="es-ES"/>
        </w:rPr>
        <w:t xml:space="preserve"> </w:t>
      </w:r>
      <w:r w:rsidR="00302429" w:rsidRPr="00302429">
        <w:rPr>
          <w:lang w:val="es-ES"/>
        </w:rPr>
        <w:t>La metodología y plan de trabajo propuesto para el presente proyecto</w:t>
      </w:r>
      <w:r w:rsidR="004B111B">
        <w:rPr>
          <w:lang w:val="es-ES"/>
        </w:rPr>
        <w:t xml:space="preserve"> </w:t>
      </w:r>
      <w:r w:rsidR="00302429" w:rsidRPr="00302429">
        <w:rPr>
          <w:lang w:val="es-ES"/>
        </w:rPr>
        <w:t>están enfocados en el desarrollo de</w:t>
      </w:r>
      <w:r w:rsidR="004B111B">
        <w:rPr>
          <w:lang w:val="es-ES"/>
        </w:rPr>
        <w:t xml:space="preserve"> las siguientes actividades:</w:t>
      </w:r>
    </w:p>
    <w:p w14:paraId="17CDAD37" w14:textId="77777777" w:rsidR="004B111B" w:rsidRPr="004B111B" w:rsidRDefault="004B111B" w:rsidP="004B111B">
      <w:pPr>
        <w:spacing w:line="276" w:lineRule="auto"/>
        <w:jc w:val="both"/>
        <w:rPr>
          <w:rFonts w:cs="Times New Roman"/>
          <w:bCs/>
          <w:color w:val="000000" w:themeColor="text1"/>
          <w:sz w:val="24"/>
          <w:szCs w:val="24"/>
          <w:lang w:val="es-ES"/>
        </w:rPr>
      </w:pPr>
      <w:r w:rsidRPr="004B111B">
        <w:rPr>
          <w:rFonts w:cs="Times New Roman"/>
          <w:bCs/>
          <w:color w:val="000000" w:themeColor="text1"/>
          <w:sz w:val="24"/>
          <w:szCs w:val="24"/>
          <w:lang w:val="es-ES"/>
        </w:rPr>
        <w:t>ACTIVIDAD 1: ESTUDIO DEL ACONDICIONAMIENTO Y CONSERVACIÓN DE LOS SUBPRODUCTOS INDUSTRIALES. Desarrollar un proceso de tratamiento y acondicionamiento para asegurar la calidad sanitaria y evitar el deterioro de los subproductos para que puedan ser utilizados posteriormente en los distintos procesos de revalorización. Para lo cual se está realizando una caracterización microbiológica, nutricional y toxicológica.</w:t>
      </w:r>
    </w:p>
    <w:p w14:paraId="487AC25D" w14:textId="77777777" w:rsidR="004B111B" w:rsidRPr="004B111B" w:rsidRDefault="004B111B" w:rsidP="004B111B">
      <w:pPr>
        <w:spacing w:line="276" w:lineRule="auto"/>
        <w:jc w:val="both"/>
        <w:rPr>
          <w:rFonts w:cs="Times New Roman"/>
          <w:bCs/>
          <w:color w:val="000000" w:themeColor="text1"/>
          <w:sz w:val="24"/>
          <w:szCs w:val="24"/>
          <w:lang w:val="es-ES"/>
        </w:rPr>
      </w:pPr>
      <w:r w:rsidRPr="004B111B">
        <w:rPr>
          <w:rFonts w:cs="Times New Roman"/>
          <w:bCs/>
          <w:color w:val="000000" w:themeColor="text1"/>
          <w:sz w:val="24"/>
          <w:szCs w:val="24"/>
          <w:lang w:val="es-ES"/>
        </w:rPr>
        <w:lastRenderedPageBreak/>
        <w:t xml:space="preserve">ACTIVIDAD 2: OPTIMIZACIÓN DE PROCESOS DE PRETRATAMIENTO DE LOS SUBPRODUCTOS AGROALIMENTARIOS. Se están aplicando diferentes procesos de pretratamiento (tratamiento enzimático, térmico o ácido, concentración y filtración) de los subproductos generados en distintas empresas de la Región de Murcia. </w:t>
      </w:r>
    </w:p>
    <w:p w14:paraId="287F4A25" w14:textId="77777777" w:rsidR="004B111B" w:rsidRPr="004B111B" w:rsidRDefault="004B111B" w:rsidP="004B111B">
      <w:pPr>
        <w:spacing w:line="276" w:lineRule="auto"/>
        <w:jc w:val="both"/>
        <w:rPr>
          <w:rFonts w:cs="Times New Roman"/>
          <w:bCs/>
          <w:color w:val="000000" w:themeColor="text1"/>
          <w:sz w:val="24"/>
          <w:szCs w:val="24"/>
          <w:lang w:val="es-ES"/>
        </w:rPr>
      </w:pPr>
      <w:r w:rsidRPr="004B111B">
        <w:rPr>
          <w:rFonts w:cs="Times New Roman"/>
          <w:bCs/>
          <w:color w:val="000000" w:themeColor="text1"/>
          <w:sz w:val="24"/>
          <w:szCs w:val="24"/>
          <w:lang w:val="es-ES"/>
        </w:rPr>
        <w:t xml:space="preserve">ACTIVIDAD 3: PROCESOS DE OBTENCIÓN DE SUSTRATOS PARA LA FORMACIÓN DE BIOPLÁSTICOS. Una vez optimizados los procesos de pretratamiento, se obtienen los sustratos necesarios de estos residuos para la formación de bioplásticos. Estos sustratos se están caracterizando nutricional y microbiológicamente. </w:t>
      </w:r>
    </w:p>
    <w:p w14:paraId="1E7B0125" w14:textId="364C378C" w:rsidR="0046484F" w:rsidRPr="008A2371" w:rsidRDefault="004B111B" w:rsidP="004B111B">
      <w:pPr>
        <w:spacing w:line="276" w:lineRule="auto"/>
        <w:jc w:val="both"/>
        <w:rPr>
          <w:rFonts w:cs="Times New Roman"/>
          <w:bCs/>
          <w:color w:val="000000" w:themeColor="text1"/>
          <w:sz w:val="24"/>
          <w:szCs w:val="24"/>
          <w:lang w:val="es-ES"/>
        </w:rPr>
      </w:pPr>
      <w:r w:rsidRPr="004B111B">
        <w:rPr>
          <w:rFonts w:cs="Times New Roman"/>
          <w:bCs/>
          <w:color w:val="000000" w:themeColor="text1"/>
          <w:sz w:val="24"/>
          <w:szCs w:val="24"/>
          <w:lang w:val="es-ES"/>
        </w:rPr>
        <w:t>ACTIVIDAD 4: PRODUCCIÓN DE BIOPLÁSTICOS. Obtenidos los sustratos necesarios para esta actividad, se procede a producir bioplásticos a partir de los subproductos procesados.</w:t>
      </w:r>
    </w:p>
    <w:p w14:paraId="0B200932" w14:textId="4F8FAA39" w:rsidR="00E509EA" w:rsidRPr="008B120D" w:rsidRDefault="00271D96" w:rsidP="00BE0AE4">
      <w:pPr>
        <w:spacing w:after="0" w:line="276" w:lineRule="auto"/>
        <w:jc w:val="center"/>
        <w:rPr>
          <w:rFonts w:ascii="Calibri" w:hAnsi="Calibri" w:cs="Calibri"/>
          <w:i/>
          <w:iCs/>
          <w:sz w:val="20"/>
          <w:szCs w:val="20"/>
          <w:lang w:val="es-ES"/>
        </w:rPr>
      </w:pPr>
      <w:bookmarkStart w:id="0" w:name="_GoBack"/>
      <w:r w:rsidRPr="00944615">
        <w:rPr>
          <w:rFonts w:eastAsia="Times New Roman" w:cstheme="minorHAnsi"/>
          <w:i/>
          <w:sz w:val="20"/>
          <w:szCs w:val="20"/>
          <w:lang w:val="es-ES"/>
        </w:rPr>
        <w:t>Proyecto subvencionado por una cantidad global de</w:t>
      </w:r>
      <w:r w:rsidR="00914BCA" w:rsidRPr="00944615">
        <w:rPr>
          <w:rFonts w:eastAsia="Times New Roman" w:cstheme="minorHAnsi"/>
          <w:i/>
          <w:sz w:val="20"/>
          <w:szCs w:val="20"/>
          <w:lang w:val="es-ES"/>
        </w:rPr>
        <w:t xml:space="preserve"> 99.893,44</w:t>
      </w:r>
      <w:r w:rsidR="008A2371" w:rsidRPr="00944615">
        <w:rPr>
          <w:rFonts w:eastAsia="Times New Roman" w:cstheme="minorHAnsi"/>
          <w:i/>
          <w:sz w:val="20"/>
          <w:szCs w:val="20"/>
          <w:lang w:val="es-ES"/>
        </w:rPr>
        <w:t xml:space="preserve"> € </w:t>
      </w:r>
      <w:r w:rsidRPr="00944615">
        <w:rPr>
          <w:rFonts w:eastAsia="Times New Roman" w:cstheme="minorHAnsi"/>
          <w:i/>
          <w:sz w:val="20"/>
          <w:szCs w:val="20"/>
          <w:lang w:val="es-ES"/>
        </w:rPr>
        <w:t xml:space="preserve">por el Instituto de Fomento de la Región de Murcia (INFO) y cofinanciado en un 80%, es decir, hasta </w:t>
      </w:r>
      <w:r w:rsidR="00914BCA" w:rsidRPr="00944615">
        <w:rPr>
          <w:rFonts w:eastAsia="Times New Roman" w:cstheme="minorHAnsi"/>
          <w:i/>
          <w:sz w:val="20"/>
          <w:szCs w:val="20"/>
          <w:lang w:val="es-ES"/>
        </w:rPr>
        <w:t>79.914,76</w:t>
      </w:r>
      <w:r w:rsidR="008A2371" w:rsidRPr="00944615">
        <w:rPr>
          <w:rFonts w:eastAsia="Times New Roman" w:cstheme="minorHAnsi"/>
          <w:i/>
          <w:sz w:val="20"/>
          <w:szCs w:val="20"/>
          <w:lang w:val="es-ES"/>
        </w:rPr>
        <w:t xml:space="preserve"> € </w:t>
      </w:r>
      <w:r w:rsidRPr="00944615">
        <w:rPr>
          <w:rFonts w:eastAsia="Times New Roman" w:cstheme="minorHAnsi"/>
          <w:i/>
          <w:sz w:val="20"/>
          <w:szCs w:val="20"/>
          <w:lang w:val="es-ES"/>
        </w:rPr>
        <w:t>con recursos del Fondo Europeo de Desarrollo Regional (FEDER)</w:t>
      </w:r>
      <w:r w:rsidR="008A2371" w:rsidRPr="00944615">
        <w:rPr>
          <w:rFonts w:eastAsia="Times New Roman" w:cstheme="minorHAnsi"/>
          <w:i/>
          <w:sz w:val="20"/>
          <w:szCs w:val="20"/>
          <w:lang w:val="es-ES"/>
        </w:rPr>
        <w:t xml:space="preserve">, </w:t>
      </w:r>
      <w:r w:rsidR="00E509EA" w:rsidRPr="00944615">
        <w:rPr>
          <w:rFonts w:ascii="Calibri" w:hAnsi="Calibri" w:cs="Calibri"/>
          <w:i/>
          <w:iCs/>
          <w:sz w:val="20"/>
          <w:szCs w:val="20"/>
          <w:lang w:val="es-ES"/>
        </w:rPr>
        <w:t>asignados al Instituto de Fomento de la Región de Murcia con arreglo a la Subvención Global mediante la Decisión C(2015)3408, de la Comisión, por la que se aprueba el Programa Operativo de intervención comunitaria FEDER 2014‐2020 en el marco del objetivo de inversión en crecimiento y empleo, en la Comunidad Autónoma de Murcia, como Región calificada en transición.</w:t>
      </w:r>
    </w:p>
    <w:bookmarkEnd w:id="0"/>
    <w:p w14:paraId="670D84E0" w14:textId="77777777" w:rsidR="00E509EA" w:rsidRPr="008B120D" w:rsidRDefault="00E509EA" w:rsidP="00E509EA">
      <w:pPr>
        <w:autoSpaceDE w:val="0"/>
        <w:autoSpaceDN w:val="0"/>
        <w:adjustRightInd w:val="0"/>
        <w:spacing w:after="0" w:line="276" w:lineRule="auto"/>
        <w:jc w:val="both"/>
        <w:rPr>
          <w:rFonts w:ascii="Calibri" w:hAnsi="Calibri" w:cs="Calibri"/>
          <w:i/>
          <w:iCs/>
          <w:sz w:val="20"/>
          <w:szCs w:val="20"/>
          <w:lang w:val="es-ES"/>
        </w:rPr>
      </w:pPr>
    </w:p>
    <w:p w14:paraId="0CAF6AAE" w14:textId="77777777" w:rsidR="00E509EA" w:rsidRPr="00602471" w:rsidRDefault="00E509EA" w:rsidP="00E509EA">
      <w:pPr>
        <w:autoSpaceDE w:val="0"/>
        <w:autoSpaceDN w:val="0"/>
        <w:adjustRightInd w:val="0"/>
        <w:spacing w:after="0" w:line="276" w:lineRule="auto"/>
        <w:rPr>
          <w:rFonts w:ascii="Calibri" w:hAnsi="Calibri" w:cs="Calibri"/>
          <w:sz w:val="20"/>
          <w:szCs w:val="20"/>
          <w:lang w:val="es-ES"/>
        </w:rPr>
      </w:pPr>
      <w:r w:rsidRPr="00602471">
        <w:rPr>
          <w:rFonts w:ascii="Calibri" w:hAnsi="Calibri" w:cs="Calibri"/>
          <w:sz w:val="20"/>
          <w:szCs w:val="20"/>
          <w:lang w:val="es-ES"/>
        </w:rPr>
        <w:t>Para cualquier información adicional relativa a este Proyecto puede dirigirse a:</w:t>
      </w:r>
    </w:p>
    <w:p w14:paraId="409C5EDE"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Asociación Empresarial de Investigación Centro Tecnológico Nacional de la Conserva</w:t>
      </w:r>
    </w:p>
    <w:p w14:paraId="49F03354"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Calle Concordia s/n</w:t>
      </w:r>
    </w:p>
    <w:p w14:paraId="1EEDFEB3" w14:textId="77777777" w:rsidR="00E509EA" w:rsidRPr="00602471" w:rsidRDefault="00E509EA" w:rsidP="00E509EA">
      <w:pPr>
        <w:autoSpaceDE w:val="0"/>
        <w:autoSpaceDN w:val="0"/>
        <w:adjustRightInd w:val="0"/>
        <w:spacing w:after="0" w:line="276" w:lineRule="auto"/>
        <w:jc w:val="center"/>
        <w:rPr>
          <w:rFonts w:ascii="Calibri" w:hAnsi="Calibri" w:cs="Calibri"/>
          <w:sz w:val="20"/>
          <w:szCs w:val="20"/>
          <w:lang w:val="es-ES"/>
        </w:rPr>
      </w:pPr>
      <w:r w:rsidRPr="00602471">
        <w:rPr>
          <w:rFonts w:ascii="Calibri" w:hAnsi="Calibri" w:cs="Calibri"/>
          <w:sz w:val="20"/>
          <w:szCs w:val="20"/>
          <w:lang w:val="es-ES"/>
        </w:rPr>
        <w:t>30500 Molina de Segura (Murcia)</w:t>
      </w:r>
    </w:p>
    <w:p w14:paraId="2B50E30F" w14:textId="77777777" w:rsidR="00E509EA" w:rsidRPr="008B120D" w:rsidRDefault="00E509EA" w:rsidP="00E509EA">
      <w:pPr>
        <w:autoSpaceDE w:val="0"/>
        <w:autoSpaceDN w:val="0"/>
        <w:adjustRightInd w:val="0"/>
        <w:spacing w:after="0" w:line="276" w:lineRule="auto"/>
        <w:jc w:val="center"/>
        <w:rPr>
          <w:rFonts w:ascii="Calibri" w:hAnsi="Calibri" w:cs="Calibri"/>
          <w:sz w:val="20"/>
          <w:szCs w:val="20"/>
          <w:lang w:val="es-ES"/>
        </w:rPr>
      </w:pPr>
      <w:r w:rsidRPr="008B120D">
        <w:rPr>
          <w:rFonts w:ascii="Calibri" w:hAnsi="Calibri" w:cs="Calibri"/>
          <w:sz w:val="20"/>
          <w:szCs w:val="20"/>
          <w:lang w:val="es-ES"/>
        </w:rPr>
        <w:t>Tel: 968389011</w:t>
      </w:r>
    </w:p>
    <w:p w14:paraId="59237B9B" w14:textId="77777777" w:rsidR="00E509EA" w:rsidRPr="008B120D" w:rsidRDefault="00E509EA" w:rsidP="00E509EA">
      <w:pPr>
        <w:spacing w:line="276" w:lineRule="auto"/>
        <w:jc w:val="center"/>
        <w:rPr>
          <w:rFonts w:ascii="Calibri" w:hAnsi="Calibri" w:cs="Calibri"/>
          <w:sz w:val="20"/>
          <w:szCs w:val="20"/>
          <w:lang w:val="es-ES"/>
        </w:rPr>
      </w:pPr>
      <w:r w:rsidRPr="008B120D">
        <w:rPr>
          <w:lang w:val="es-ES"/>
        </w:rPr>
        <w:t xml:space="preserve">Presentación García Gómez </w:t>
      </w:r>
      <w:hyperlink r:id="rId8" w:history="1">
        <w:r w:rsidRPr="009A7852">
          <w:rPr>
            <w:rStyle w:val="Hipervnculo"/>
            <w:rFonts w:ascii="Calibri" w:hAnsi="Calibri" w:cs="Calibri"/>
            <w:sz w:val="20"/>
            <w:szCs w:val="20"/>
            <w:lang w:val="es-ES"/>
          </w:rPr>
          <w:t>sese@ctnc.es</w:t>
        </w:r>
      </w:hyperlink>
    </w:p>
    <w:sectPr w:rsidR="00E509EA" w:rsidRPr="008B120D" w:rsidSect="005627AA">
      <w:headerReference w:type="default" r:id="rId9"/>
      <w:footerReference w:type="default" r:id="rId10"/>
      <w:pgSz w:w="12240" w:h="15840"/>
      <w:pgMar w:top="1701" w:right="1440" w:bottom="1440" w:left="1134" w:header="510" w:footer="7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51CEE" w14:textId="77777777" w:rsidR="00E303BB" w:rsidRDefault="00E303BB" w:rsidP="00A62BF3">
      <w:pPr>
        <w:spacing w:after="0" w:line="240" w:lineRule="auto"/>
      </w:pPr>
      <w:r>
        <w:separator/>
      </w:r>
    </w:p>
  </w:endnote>
  <w:endnote w:type="continuationSeparator" w:id="0">
    <w:p w14:paraId="26005F5C" w14:textId="77777777" w:rsidR="00E303BB" w:rsidRDefault="00E303BB" w:rsidP="00A6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Light">
    <w:altName w:val="Arial"/>
    <w:panose1 w:val="00000000000000000000"/>
    <w:charset w:val="00"/>
    <w:family w:val="modern"/>
    <w:notTrueType/>
    <w:pitch w:val="variable"/>
    <w:sig w:usb0="A00000FF" w:usb1="4000004A" w:usb2="00000000" w:usb3="00000000" w:csb0="0000000B"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65630" w14:textId="7C85271B" w:rsidR="00A34839" w:rsidRDefault="00A34839" w:rsidP="005627AA">
    <w:pPr>
      <w:pStyle w:val="Piedepgina"/>
      <w:pBdr>
        <w:bottom w:val="single" w:sz="12" w:space="1" w:color="auto"/>
      </w:pBdr>
      <w:tabs>
        <w:tab w:val="clear" w:pos="4680"/>
        <w:tab w:val="clear" w:pos="9360"/>
        <w:tab w:val="left" w:pos="1869"/>
        <w:tab w:val="left" w:pos="6189"/>
      </w:tabs>
      <w:jc w:val="center"/>
      <w:rPr>
        <w:color w:val="2F5496" w:themeColor="accent1" w:themeShade="BF"/>
        <w:lang w:val="es-ES"/>
      </w:rPr>
    </w:pPr>
  </w:p>
  <w:p w14:paraId="1E8C8538" w14:textId="6D4E40F6" w:rsidR="005627AA" w:rsidRPr="00A34839" w:rsidRDefault="00A34839" w:rsidP="005627AA">
    <w:pPr>
      <w:pStyle w:val="Piedepgina"/>
      <w:tabs>
        <w:tab w:val="clear" w:pos="4680"/>
        <w:tab w:val="clear" w:pos="9360"/>
        <w:tab w:val="left" w:pos="1869"/>
        <w:tab w:val="left" w:pos="6189"/>
      </w:tabs>
      <w:jc w:val="center"/>
      <w:rPr>
        <w:lang w:val="es-ES"/>
      </w:rPr>
    </w:pPr>
    <w:r w:rsidRPr="00A34839">
      <w:rPr>
        <w:rFonts w:ascii="Gotham Light" w:hAnsi="Gotham Light" w:cs="Calibri,Bold"/>
        <w:b/>
        <w:bCs/>
        <w:sz w:val="16"/>
        <w:szCs w:val="16"/>
        <w:lang w:val="es-E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F4B1" w14:textId="77777777" w:rsidR="00E303BB" w:rsidRDefault="00E303BB" w:rsidP="00A62BF3">
      <w:pPr>
        <w:spacing w:after="0" w:line="240" w:lineRule="auto"/>
      </w:pPr>
      <w:r>
        <w:separator/>
      </w:r>
    </w:p>
  </w:footnote>
  <w:footnote w:type="continuationSeparator" w:id="0">
    <w:p w14:paraId="3F552415" w14:textId="77777777" w:rsidR="00E303BB" w:rsidRDefault="00E303BB" w:rsidP="00A6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E7D4A" w14:textId="77777777" w:rsidR="00263CD6" w:rsidRDefault="00263CD6" w:rsidP="00263CD6">
    <w:pPr>
      <w:pStyle w:val="Piedepgina"/>
      <w:tabs>
        <w:tab w:val="clear" w:pos="4680"/>
        <w:tab w:val="clear" w:pos="9360"/>
        <w:tab w:val="left" w:pos="1869"/>
        <w:tab w:val="left" w:pos="6189"/>
      </w:tabs>
      <w:jc w:val="center"/>
      <w:rPr>
        <w:i/>
        <w:sz w:val="18"/>
        <w:szCs w:val="18"/>
        <w:lang w:val="es-ES"/>
      </w:rPr>
    </w:pPr>
    <w:r>
      <w:rPr>
        <w:noProof/>
        <w:lang w:val="es-ES" w:eastAsia="es-ES"/>
      </w:rPr>
      <w:drawing>
        <wp:anchor distT="0" distB="0" distL="114300" distR="114300" simplePos="0" relativeHeight="251661312" behindDoc="0" locked="0" layoutInCell="1" allowOverlap="1" wp14:anchorId="048DB754" wp14:editId="39181ECF">
          <wp:simplePos x="0" y="0"/>
          <wp:positionH relativeFrom="column">
            <wp:posOffset>4518660</wp:posOffset>
          </wp:positionH>
          <wp:positionV relativeFrom="paragraph">
            <wp:posOffset>104775</wp:posOffset>
          </wp:positionV>
          <wp:extent cx="1752600" cy="381635"/>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752600" cy="381635"/>
                  </a:xfrm>
                  <a:prstGeom prst="rect">
                    <a:avLst/>
                  </a:prstGeom>
                </pic:spPr>
              </pic:pic>
            </a:graphicData>
          </a:graphic>
        </wp:anchor>
      </w:drawing>
    </w:r>
    <w:r>
      <w:rPr>
        <w:noProof/>
        <w:lang w:val="es-ES" w:eastAsia="es-ES"/>
      </w:rPr>
      <w:drawing>
        <wp:anchor distT="0" distB="0" distL="114300" distR="114300" simplePos="0" relativeHeight="251662336" behindDoc="0" locked="0" layoutInCell="1" allowOverlap="1" wp14:anchorId="310F08D3" wp14:editId="656A20B9">
          <wp:simplePos x="0" y="0"/>
          <wp:positionH relativeFrom="column">
            <wp:posOffset>3223260</wp:posOffset>
          </wp:positionH>
          <wp:positionV relativeFrom="paragraph">
            <wp:posOffset>91440</wp:posOffset>
          </wp:positionV>
          <wp:extent cx="896620" cy="412750"/>
          <wp:effectExtent l="0" t="0" r="0" b="635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6620" cy="412750"/>
                  </a:xfrm>
                  <a:prstGeom prst="rect">
                    <a:avLst/>
                  </a:prstGeom>
                  <a:noFill/>
                </pic:spPr>
              </pic:pic>
            </a:graphicData>
          </a:graphic>
        </wp:anchor>
      </w:drawing>
    </w:r>
    <w:r w:rsidRPr="00F862B9">
      <w:rPr>
        <w:noProof/>
        <w:lang w:val="es-ES" w:eastAsia="es-ES"/>
      </w:rPr>
      <w:drawing>
        <wp:anchor distT="0" distB="0" distL="114300" distR="114300" simplePos="0" relativeHeight="251663360" behindDoc="0" locked="0" layoutInCell="1" allowOverlap="1" wp14:anchorId="26377073" wp14:editId="4967724D">
          <wp:simplePos x="0" y="0"/>
          <wp:positionH relativeFrom="column">
            <wp:posOffset>2194560</wp:posOffset>
          </wp:positionH>
          <wp:positionV relativeFrom="paragraph">
            <wp:posOffset>66675</wp:posOffset>
          </wp:positionV>
          <wp:extent cx="762000" cy="437515"/>
          <wp:effectExtent l="0" t="0" r="0" b="635"/>
          <wp:wrapTopAndBottom/>
          <wp:docPr id="16" name="Imagen 5" descr="U:\Plantillas\LOGOS INFO\Nuevo Logo INFO.png"/>
          <wp:cNvGraphicFramePr/>
          <a:graphic xmlns:a="http://schemas.openxmlformats.org/drawingml/2006/main">
            <a:graphicData uri="http://schemas.openxmlformats.org/drawingml/2006/picture">
              <pic:pic xmlns:pic="http://schemas.openxmlformats.org/drawingml/2006/picture">
                <pic:nvPicPr>
                  <pic:cNvPr id="2085" name="Picture 38" descr="U:\Plantillas\LOGOS INFO\Nuevo Logo INF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437515"/>
                  </a:xfrm>
                  <a:prstGeom prst="rect">
                    <a:avLst/>
                  </a:prstGeom>
                  <a:noFill/>
                  <a:ln w="9525">
                    <a:noFill/>
                    <a:miter lim="800000"/>
                    <a:headEnd/>
                    <a:tailEnd/>
                  </a:ln>
                </pic:spPr>
              </pic:pic>
            </a:graphicData>
          </a:graphic>
        </wp:anchor>
      </w:drawing>
    </w:r>
    <w:r w:rsidRPr="00F862B9">
      <w:rPr>
        <w:noProof/>
        <w:lang w:val="es-ES" w:eastAsia="es-ES"/>
      </w:rPr>
      <w:drawing>
        <wp:anchor distT="0" distB="0" distL="114300" distR="114300" simplePos="0" relativeHeight="251664384" behindDoc="0" locked="0" layoutInCell="1" allowOverlap="1" wp14:anchorId="6E3065BB" wp14:editId="53911AE4">
          <wp:simplePos x="0" y="0"/>
          <wp:positionH relativeFrom="column">
            <wp:posOffset>975360</wp:posOffset>
          </wp:positionH>
          <wp:positionV relativeFrom="paragraph">
            <wp:posOffset>28575</wp:posOffset>
          </wp:positionV>
          <wp:extent cx="838200" cy="485775"/>
          <wp:effectExtent l="0" t="0" r="0" b="9525"/>
          <wp:wrapTopAndBottom/>
          <wp:docPr id="14" name="Imagen 3" descr="CARM- logonuevo"/>
          <wp:cNvGraphicFramePr/>
          <a:graphic xmlns:a="http://schemas.openxmlformats.org/drawingml/2006/main">
            <a:graphicData uri="http://schemas.openxmlformats.org/drawingml/2006/picture">
              <pic:pic xmlns:pic="http://schemas.openxmlformats.org/drawingml/2006/picture">
                <pic:nvPicPr>
                  <pic:cNvPr id="30" name="Picture 36" descr="CARM- logonuev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485775"/>
                  </a:xfrm>
                  <a:prstGeom prst="rect">
                    <a:avLst/>
                  </a:prstGeom>
                  <a:noFill/>
                  <a:ln w="9525">
                    <a:noFill/>
                    <a:miter lim="800000"/>
                    <a:headEnd/>
                    <a:tailEnd/>
                  </a:ln>
                </pic:spPr>
              </pic:pic>
            </a:graphicData>
          </a:graphic>
        </wp:anchor>
      </w:drawing>
    </w:r>
    <w:r w:rsidR="005016CC">
      <w:rPr>
        <w:noProof/>
        <w:lang w:val="es-ES" w:eastAsia="es-ES"/>
      </w:rPr>
      <w:drawing>
        <wp:anchor distT="0" distB="0" distL="114300" distR="114300" simplePos="0" relativeHeight="251660288" behindDoc="0" locked="0" layoutInCell="1" allowOverlap="1" wp14:anchorId="09D21A36" wp14:editId="7818935B">
          <wp:simplePos x="0" y="0"/>
          <wp:positionH relativeFrom="column">
            <wp:posOffset>44450</wp:posOffset>
          </wp:positionH>
          <wp:positionV relativeFrom="page">
            <wp:posOffset>334010</wp:posOffset>
          </wp:positionV>
          <wp:extent cx="697865" cy="587375"/>
          <wp:effectExtent l="0" t="0" r="6985" b="317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7865" cy="587375"/>
                  </a:xfrm>
                  <a:prstGeom prst="rect">
                    <a:avLst/>
                  </a:prstGeom>
                  <a:noFill/>
                </pic:spPr>
              </pic:pic>
            </a:graphicData>
          </a:graphic>
          <wp14:sizeRelH relativeFrom="margin">
            <wp14:pctWidth>0</wp14:pctWidth>
          </wp14:sizeRelH>
          <wp14:sizeRelV relativeFrom="margin">
            <wp14:pctHeight>0</wp14:pctHeight>
          </wp14:sizeRelV>
        </wp:anchor>
      </w:drawing>
    </w:r>
    <w:sdt>
      <w:sdtPr>
        <w:rPr>
          <w:noProof/>
        </w:rPr>
        <w:id w:val="-776863408"/>
        <w:docPartObj>
          <w:docPartGallery w:val="Page Numbers (Margins)"/>
          <w:docPartUnique/>
        </w:docPartObj>
      </w:sdtPr>
      <w:sdtEndPr/>
      <w:sdtContent>
        <w:r w:rsidR="00E04EB5">
          <w:rPr>
            <w:noProof/>
            <w:lang w:val="es-ES" w:eastAsia="es-ES"/>
          </w:rPr>
          <mc:AlternateContent>
            <mc:Choice Requires="wps">
              <w:drawing>
                <wp:anchor distT="0" distB="0" distL="114300" distR="114300" simplePos="0" relativeHeight="251659264" behindDoc="0" locked="0" layoutInCell="0" allowOverlap="1" wp14:anchorId="3EBAEC7B" wp14:editId="240EFDEE">
                  <wp:simplePos x="0" y="0"/>
                  <wp:positionH relativeFrom="rightMargin">
                    <wp:align>center</wp:align>
                  </wp:positionH>
                  <wp:positionV relativeFrom="margin">
                    <wp:align>bottom</wp:align>
                  </wp:positionV>
                  <wp:extent cx="532765" cy="218313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8531" w14:textId="16C93396"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944615" w:rsidRPr="00944615">
                                <w:rPr>
                                  <w:rFonts w:asciiTheme="majorHAnsi" w:eastAsiaTheme="majorEastAsia" w:hAnsiTheme="majorHAnsi" w:cstheme="majorBidi"/>
                                  <w:noProof/>
                                  <w:sz w:val="44"/>
                                  <w:szCs w:val="44"/>
                                </w:rPr>
                                <w:t>1</w:t>
                              </w:r>
                              <w:r w:rsidR="005F2BCA">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BAEC7B" id="Rectangle 11" o:spid="_x0000_s1026" style="position:absolute;left:0;text-align:left;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CWtgIAALc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" o:allowincell="f" filled="f" stroked="f">
                  <v:textbox style="layout-flow:vertical;mso-layout-flow-alt:bottom-to-top;mso-fit-shape-to-text:t">
                    <w:txbxContent>
                      <w:p w14:paraId="2C388531" w14:textId="16C93396" w:rsidR="00253592" w:rsidRDefault="00253592">
                        <w:pPr>
                          <w:pStyle w:val="Piedepgina"/>
                          <w:rPr>
                            <w:rFonts w:asciiTheme="majorHAnsi" w:eastAsiaTheme="majorEastAsia" w:hAnsiTheme="majorHAnsi" w:cstheme="majorBidi"/>
                            <w:sz w:val="44"/>
                            <w:szCs w:val="44"/>
                          </w:rPr>
                        </w:pPr>
                        <w:r>
                          <w:rPr>
                            <w:rFonts w:asciiTheme="majorHAnsi" w:eastAsiaTheme="majorEastAsia" w:hAnsiTheme="majorHAnsi" w:cstheme="majorBidi"/>
                          </w:rPr>
                          <w:t>Page</w:t>
                        </w:r>
                        <w:r w:rsidR="005F2BCA">
                          <w:rPr>
                            <w:rFonts w:eastAsiaTheme="minorEastAsia" w:cs="Times New Roman"/>
                          </w:rPr>
                          <w:fldChar w:fldCharType="begin"/>
                        </w:r>
                        <w:r>
                          <w:instrText xml:space="preserve"> PAGE    \* MERGEFORMAT </w:instrText>
                        </w:r>
                        <w:r w:rsidR="005F2BCA">
                          <w:rPr>
                            <w:rFonts w:eastAsiaTheme="minorEastAsia" w:cs="Times New Roman"/>
                          </w:rPr>
                          <w:fldChar w:fldCharType="separate"/>
                        </w:r>
                        <w:r w:rsidR="00944615" w:rsidRPr="00944615">
                          <w:rPr>
                            <w:rFonts w:asciiTheme="majorHAnsi" w:eastAsiaTheme="majorEastAsia" w:hAnsiTheme="majorHAnsi" w:cstheme="majorBidi"/>
                            <w:noProof/>
                            <w:sz w:val="44"/>
                            <w:szCs w:val="44"/>
                          </w:rPr>
                          <w:t>1</w:t>
                        </w:r>
                        <w:r w:rsidR="005F2BCA">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5016CC">
      <w:rPr>
        <w:noProof/>
        <w:lang w:val="es-ES" w:eastAsia="es-ES"/>
      </w:rPr>
      <w:t xml:space="preserve">                      </w:t>
    </w:r>
    <w:r w:rsidR="00BF6DA2">
      <w:rPr>
        <w:noProof/>
        <w:lang w:val="es-ES" w:eastAsia="es-ES"/>
      </w:rPr>
      <w:t xml:space="preserve">       </w:t>
    </w:r>
    <w:r w:rsidR="005016CC">
      <w:rPr>
        <w:i/>
        <w:sz w:val="18"/>
        <w:szCs w:val="18"/>
        <w:lang w:val="es-ES"/>
      </w:rPr>
      <w:t xml:space="preserve">                            </w:t>
    </w:r>
  </w:p>
  <w:p w14:paraId="127986F5" w14:textId="0E2AE36B" w:rsidR="005016CC" w:rsidRDefault="005016CC" w:rsidP="00263CD6">
    <w:pPr>
      <w:pStyle w:val="Piedepgina"/>
      <w:tabs>
        <w:tab w:val="clear" w:pos="4680"/>
        <w:tab w:val="clear" w:pos="9360"/>
        <w:tab w:val="left" w:pos="1869"/>
        <w:tab w:val="left" w:pos="6189"/>
      </w:tabs>
      <w:jc w:val="center"/>
      <w:rPr>
        <w:i/>
        <w:sz w:val="18"/>
        <w:szCs w:val="18"/>
        <w:lang w:val="es-ES"/>
      </w:rPr>
    </w:pPr>
    <w:r>
      <w:rPr>
        <w:i/>
        <w:sz w:val="18"/>
        <w:szCs w:val="18"/>
        <w:lang w:val="es-ES"/>
      </w:rPr>
      <w:t xml:space="preserve">  </w:t>
    </w:r>
    <w:r w:rsidR="00263CD6" w:rsidRPr="00A34839">
      <w:rPr>
        <w:rFonts w:ascii="Gotham Light" w:hAnsi="Gotham Light" w:cs="Calibri,Bold"/>
        <w:b/>
        <w:bCs/>
        <w:sz w:val="16"/>
        <w:szCs w:val="16"/>
        <w:lang w:val="es-ES"/>
      </w:rPr>
      <w:t>“Una manera de hacer Europa</w:t>
    </w:r>
    <w:r w:rsidR="00263CD6">
      <w:rPr>
        <w:rFonts w:ascii="Gotham Light" w:hAnsi="Gotham Light" w:cs="Calibri,Bold"/>
        <w:b/>
        <w:bCs/>
        <w:sz w:val="16"/>
        <w:szCs w:val="16"/>
        <w:lang w:val="es-ES"/>
      </w:rPr>
      <w:t xml:space="preserve">” </w:t>
    </w:r>
    <w:r w:rsidR="00263CD6" w:rsidRPr="00A34839">
      <w:rPr>
        <w:rFonts w:ascii="Gotham Light" w:hAnsi="Gotham Light" w:cs="Calibri,Bold"/>
        <w:b/>
        <w:bCs/>
        <w:sz w:val="16"/>
        <w:szCs w:val="16"/>
        <w:lang w:val="es-ES"/>
      </w:rPr>
      <w:t>FONDO EUROPEO DE DESARROLLO REGIONAL</w:t>
    </w:r>
  </w:p>
  <w:p w14:paraId="5B3B28D0" w14:textId="192EE75B" w:rsidR="005016CC" w:rsidRPr="005627AA" w:rsidRDefault="005016CC" w:rsidP="005016CC">
    <w:pPr>
      <w:pStyle w:val="Encabezado"/>
      <w:jc w:val="both"/>
      <w:rPr>
        <w:i/>
        <w:color w:val="2F5496" w:themeColor="accent1" w:themeShade="BF"/>
        <w:sz w:val="18"/>
        <w:szCs w:val="18"/>
        <w:lang w:val="es-ES"/>
      </w:rPr>
    </w:pPr>
    <w:r w:rsidRPr="005627AA">
      <w:rPr>
        <w:i/>
        <w:color w:val="2F5496" w:themeColor="accent1" w:themeShade="BF"/>
        <w:sz w:val="18"/>
        <w:szCs w:val="18"/>
        <w:lang w:val="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A78"/>
    <w:multiLevelType w:val="hybridMultilevel"/>
    <w:tmpl w:val="C342433E"/>
    <w:lvl w:ilvl="0" w:tplc="FEB4D7F8">
      <w:start w:val="1"/>
      <w:numFmt w:val="lowerLetter"/>
      <w:lvlText w:val="%1."/>
      <w:lvlJc w:val="left"/>
      <w:pPr>
        <w:ind w:left="495" w:hanging="360"/>
      </w:pPr>
      <w:rPr>
        <w:rFonts w:eastAsiaTheme="minorHAnsi" w:hint="default"/>
        <w:color w:val="222222"/>
      </w:rPr>
    </w:lvl>
    <w:lvl w:ilvl="1" w:tplc="0C0A0019" w:tentative="1">
      <w:start w:val="1"/>
      <w:numFmt w:val="lowerLetter"/>
      <w:lvlText w:val="%2."/>
      <w:lvlJc w:val="left"/>
      <w:pPr>
        <w:ind w:left="1215" w:hanging="360"/>
      </w:pPr>
    </w:lvl>
    <w:lvl w:ilvl="2" w:tplc="0C0A001B" w:tentative="1">
      <w:start w:val="1"/>
      <w:numFmt w:val="lowerRoman"/>
      <w:lvlText w:val="%3."/>
      <w:lvlJc w:val="right"/>
      <w:pPr>
        <w:ind w:left="1935" w:hanging="180"/>
      </w:pPr>
    </w:lvl>
    <w:lvl w:ilvl="3" w:tplc="0C0A000F" w:tentative="1">
      <w:start w:val="1"/>
      <w:numFmt w:val="decimal"/>
      <w:lvlText w:val="%4."/>
      <w:lvlJc w:val="left"/>
      <w:pPr>
        <w:ind w:left="2655" w:hanging="360"/>
      </w:pPr>
    </w:lvl>
    <w:lvl w:ilvl="4" w:tplc="0C0A0019" w:tentative="1">
      <w:start w:val="1"/>
      <w:numFmt w:val="lowerLetter"/>
      <w:lvlText w:val="%5."/>
      <w:lvlJc w:val="left"/>
      <w:pPr>
        <w:ind w:left="3375" w:hanging="360"/>
      </w:pPr>
    </w:lvl>
    <w:lvl w:ilvl="5" w:tplc="0C0A001B" w:tentative="1">
      <w:start w:val="1"/>
      <w:numFmt w:val="lowerRoman"/>
      <w:lvlText w:val="%6."/>
      <w:lvlJc w:val="right"/>
      <w:pPr>
        <w:ind w:left="4095" w:hanging="180"/>
      </w:pPr>
    </w:lvl>
    <w:lvl w:ilvl="6" w:tplc="0C0A000F" w:tentative="1">
      <w:start w:val="1"/>
      <w:numFmt w:val="decimal"/>
      <w:lvlText w:val="%7."/>
      <w:lvlJc w:val="left"/>
      <w:pPr>
        <w:ind w:left="4815" w:hanging="360"/>
      </w:pPr>
    </w:lvl>
    <w:lvl w:ilvl="7" w:tplc="0C0A0019" w:tentative="1">
      <w:start w:val="1"/>
      <w:numFmt w:val="lowerLetter"/>
      <w:lvlText w:val="%8."/>
      <w:lvlJc w:val="left"/>
      <w:pPr>
        <w:ind w:left="5535" w:hanging="360"/>
      </w:pPr>
    </w:lvl>
    <w:lvl w:ilvl="8" w:tplc="0C0A001B" w:tentative="1">
      <w:start w:val="1"/>
      <w:numFmt w:val="lowerRoman"/>
      <w:lvlText w:val="%9."/>
      <w:lvlJc w:val="right"/>
      <w:pPr>
        <w:ind w:left="6255" w:hanging="180"/>
      </w:pPr>
    </w:lvl>
  </w:abstractNum>
  <w:abstractNum w:abstractNumId="1" w15:restartNumberingAfterBreak="0">
    <w:nsid w:val="13403A16"/>
    <w:multiLevelType w:val="hybridMultilevel"/>
    <w:tmpl w:val="2348F8A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5A1DDA"/>
    <w:multiLevelType w:val="hybridMultilevel"/>
    <w:tmpl w:val="CD5C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9429D"/>
    <w:multiLevelType w:val="hybridMultilevel"/>
    <w:tmpl w:val="739CB8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CA45BD"/>
    <w:multiLevelType w:val="hybridMultilevel"/>
    <w:tmpl w:val="59BA8F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0B13EE0"/>
    <w:multiLevelType w:val="hybridMultilevel"/>
    <w:tmpl w:val="D5FE1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E3B4A"/>
    <w:multiLevelType w:val="hybridMultilevel"/>
    <w:tmpl w:val="A37A0DF0"/>
    <w:lvl w:ilvl="0" w:tplc="0409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15:restartNumberingAfterBreak="0">
    <w:nsid w:val="521655A9"/>
    <w:multiLevelType w:val="hybridMultilevel"/>
    <w:tmpl w:val="B112912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EE51A3"/>
    <w:multiLevelType w:val="hybridMultilevel"/>
    <w:tmpl w:val="EE420AB4"/>
    <w:lvl w:ilvl="0" w:tplc="6074C7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316A9"/>
    <w:multiLevelType w:val="hybridMultilevel"/>
    <w:tmpl w:val="E3E4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651E0"/>
    <w:multiLevelType w:val="hybridMultilevel"/>
    <w:tmpl w:val="A44ED8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C2B61"/>
    <w:multiLevelType w:val="hybridMultilevel"/>
    <w:tmpl w:val="58E6CB4E"/>
    <w:lvl w:ilvl="0" w:tplc="6562C19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E626753"/>
    <w:multiLevelType w:val="hybridMultilevel"/>
    <w:tmpl w:val="3154B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A35D4"/>
    <w:multiLevelType w:val="hybridMultilevel"/>
    <w:tmpl w:val="75526DE0"/>
    <w:lvl w:ilvl="0" w:tplc="0409000B">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10"/>
  </w:num>
  <w:num w:numId="2">
    <w:abstractNumId w:val="12"/>
  </w:num>
  <w:num w:numId="3">
    <w:abstractNumId w:val="13"/>
  </w:num>
  <w:num w:numId="4">
    <w:abstractNumId w:val="11"/>
  </w:num>
  <w:num w:numId="5">
    <w:abstractNumId w:val="8"/>
  </w:num>
  <w:num w:numId="6">
    <w:abstractNumId w:val="1"/>
  </w:num>
  <w:num w:numId="7">
    <w:abstractNumId w:val="7"/>
  </w:num>
  <w:num w:numId="8">
    <w:abstractNumId w:val="0"/>
  </w:num>
  <w:num w:numId="9">
    <w:abstractNumId w:val="3"/>
  </w:num>
  <w:num w:numId="10">
    <w:abstractNumId w:val="6"/>
  </w:num>
  <w:num w:numId="11">
    <w:abstractNumId w:val="4"/>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84"/>
    <w:rsid w:val="00016F1A"/>
    <w:rsid w:val="000417DB"/>
    <w:rsid w:val="00064A91"/>
    <w:rsid w:val="000A410C"/>
    <w:rsid w:val="000D50B2"/>
    <w:rsid w:val="00111868"/>
    <w:rsid w:val="00115DE3"/>
    <w:rsid w:val="00121F6D"/>
    <w:rsid w:val="001729C2"/>
    <w:rsid w:val="00173055"/>
    <w:rsid w:val="00193C86"/>
    <w:rsid w:val="001949AE"/>
    <w:rsid w:val="001B4506"/>
    <w:rsid w:val="001C4D14"/>
    <w:rsid w:val="001F3784"/>
    <w:rsid w:val="0020073E"/>
    <w:rsid w:val="00226C5D"/>
    <w:rsid w:val="00253592"/>
    <w:rsid w:val="00253658"/>
    <w:rsid w:val="00263CD6"/>
    <w:rsid w:val="002712E5"/>
    <w:rsid w:val="00271D96"/>
    <w:rsid w:val="00275A73"/>
    <w:rsid w:val="0028624D"/>
    <w:rsid w:val="00286956"/>
    <w:rsid w:val="00287665"/>
    <w:rsid w:val="00296F7F"/>
    <w:rsid w:val="002B6FC4"/>
    <w:rsid w:val="002C2E9B"/>
    <w:rsid w:val="00302429"/>
    <w:rsid w:val="003163D3"/>
    <w:rsid w:val="0033480A"/>
    <w:rsid w:val="00363692"/>
    <w:rsid w:val="00370A71"/>
    <w:rsid w:val="00375FE7"/>
    <w:rsid w:val="00376C8A"/>
    <w:rsid w:val="00376FBD"/>
    <w:rsid w:val="00385717"/>
    <w:rsid w:val="003B6FBB"/>
    <w:rsid w:val="003D06E2"/>
    <w:rsid w:val="003E1009"/>
    <w:rsid w:val="003E498B"/>
    <w:rsid w:val="003F40A4"/>
    <w:rsid w:val="00407F34"/>
    <w:rsid w:val="00434537"/>
    <w:rsid w:val="00457D3F"/>
    <w:rsid w:val="0046484F"/>
    <w:rsid w:val="004718B7"/>
    <w:rsid w:val="00480AE0"/>
    <w:rsid w:val="00486E6E"/>
    <w:rsid w:val="00494F05"/>
    <w:rsid w:val="004957E5"/>
    <w:rsid w:val="004B111B"/>
    <w:rsid w:val="004B66CD"/>
    <w:rsid w:val="004C557F"/>
    <w:rsid w:val="004D36A8"/>
    <w:rsid w:val="004D3B7D"/>
    <w:rsid w:val="004D4F5C"/>
    <w:rsid w:val="004F2B1C"/>
    <w:rsid w:val="005016CC"/>
    <w:rsid w:val="005105B2"/>
    <w:rsid w:val="005165AA"/>
    <w:rsid w:val="0052277A"/>
    <w:rsid w:val="00562477"/>
    <w:rsid w:val="005627AA"/>
    <w:rsid w:val="00565ABE"/>
    <w:rsid w:val="00572A15"/>
    <w:rsid w:val="005D118E"/>
    <w:rsid w:val="005F172C"/>
    <w:rsid w:val="005F2BCA"/>
    <w:rsid w:val="00602471"/>
    <w:rsid w:val="00612340"/>
    <w:rsid w:val="006411A0"/>
    <w:rsid w:val="00644268"/>
    <w:rsid w:val="00660412"/>
    <w:rsid w:val="006B200C"/>
    <w:rsid w:val="006D567B"/>
    <w:rsid w:val="006D6D17"/>
    <w:rsid w:val="006E1681"/>
    <w:rsid w:val="006E68F1"/>
    <w:rsid w:val="006F7DF0"/>
    <w:rsid w:val="0074226B"/>
    <w:rsid w:val="00766FE7"/>
    <w:rsid w:val="007860AA"/>
    <w:rsid w:val="007A325A"/>
    <w:rsid w:val="007A3F79"/>
    <w:rsid w:val="007A6362"/>
    <w:rsid w:val="007C4384"/>
    <w:rsid w:val="007C6153"/>
    <w:rsid w:val="007D0FD9"/>
    <w:rsid w:val="007D2953"/>
    <w:rsid w:val="007F4801"/>
    <w:rsid w:val="00856B1F"/>
    <w:rsid w:val="00891A42"/>
    <w:rsid w:val="008A2371"/>
    <w:rsid w:val="008A351C"/>
    <w:rsid w:val="008B120D"/>
    <w:rsid w:val="008C5978"/>
    <w:rsid w:val="008D24BE"/>
    <w:rsid w:val="008D7381"/>
    <w:rsid w:val="008E6C65"/>
    <w:rsid w:val="009055AE"/>
    <w:rsid w:val="00914BCA"/>
    <w:rsid w:val="00944615"/>
    <w:rsid w:val="00962654"/>
    <w:rsid w:val="00984B6B"/>
    <w:rsid w:val="00993CF6"/>
    <w:rsid w:val="009A1FAF"/>
    <w:rsid w:val="009A2C9A"/>
    <w:rsid w:val="009C1621"/>
    <w:rsid w:val="009C516F"/>
    <w:rsid w:val="009E6F5A"/>
    <w:rsid w:val="009F7789"/>
    <w:rsid w:val="00A0672E"/>
    <w:rsid w:val="00A32EEE"/>
    <w:rsid w:val="00A34839"/>
    <w:rsid w:val="00A55B35"/>
    <w:rsid w:val="00A62BF3"/>
    <w:rsid w:val="00A67EFB"/>
    <w:rsid w:val="00AE213D"/>
    <w:rsid w:val="00B03867"/>
    <w:rsid w:val="00B251A8"/>
    <w:rsid w:val="00B63E5B"/>
    <w:rsid w:val="00BC1245"/>
    <w:rsid w:val="00BE0AE4"/>
    <w:rsid w:val="00BF6DA2"/>
    <w:rsid w:val="00C40AE0"/>
    <w:rsid w:val="00C4516F"/>
    <w:rsid w:val="00C63229"/>
    <w:rsid w:val="00C87187"/>
    <w:rsid w:val="00CC3FB3"/>
    <w:rsid w:val="00CF37AB"/>
    <w:rsid w:val="00D26015"/>
    <w:rsid w:val="00D30711"/>
    <w:rsid w:val="00D36E89"/>
    <w:rsid w:val="00D664C5"/>
    <w:rsid w:val="00D6751C"/>
    <w:rsid w:val="00D76852"/>
    <w:rsid w:val="00D92CFE"/>
    <w:rsid w:val="00D931E7"/>
    <w:rsid w:val="00DB01D7"/>
    <w:rsid w:val="00DC4A42"/>
    <w:rsid w:val="00DD0A85"/>
    <w:rsid w:val="00E00B18"/>
    <w:rsid w:val="00E04EB5"/>
    <w:rsid w:val="00E06605"/>
    <w:rsid w:val="00E1182B"/>
    <w:rsid w:val="00E22AD0"/>
    <w:rsid w:val="00E303BB"/>
    <w:rsid w:val="00E32C7F"/>
    <w:rsid w:val="00E4096A"/>
    <w:rsid w:val="00E50871"/>
    <w:rsid w:val="00E509EA"/>
    <w:rsid w:val="00E70613"/>
    <w:rsid w:val="00E72BCB"/>
    <w:rsid w:val="00E7355D"/>
    <w:rsid w:val="00E7525E"/>
    <w:rsid w:val="00EB7320"/>
    <w:rsid w:val="00F160E7"/>
    <w:rsid w:val="00F24263"/>
    <w:rsid w:val="00F630D3"/>
    <w:rsid w:val="00F63C20"/>
    <w:rsid w:val="00F862B9"/>
    <w:rsid w:val="00F90331"/>
    <w:rsid w:val="00F9485C"/>
    <w:rsid w:val="00F95F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7F74B"/>
  <w15:docId w15:val="{BB1DCCAD-E489-49BC-BD07-0DD76D69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2BF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62BF3"/>
  </w:style>
  <w:style w:type="paragraph" w:styleId="Piedepgina">
    <w:name w:val="footer"/>
    <w:basedOn w:val="Normal"/>
    <w:link w:val="PiedepginaCar"/>
    <w:uiPriority w:val="99"/>
    <w:unhideWhenUsed/>
    <w:rsid w:val="00A62BF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62BF3"/>
  </w:style>
  <w:style w:type="paragraph" w:styleId="Prrafodelista">
    <w:name w:val="List Paragraph"/>
    <w:basedOn w:val="Normal"/>
    <w:uiPriority w:val="34"/>
    <w:qFormat/>
    <w:rsid w:val="00A62BF3"/>
    <w:pPr>
      <w:ind w:left="720"/>
      <w:contextualSpacing/>
    </w:pPr>
  </w:style>
  <w:style w:type="paragraph" w:styleId="Textodeglobo">
    <w:name w:val="Balloon Text"/>
    <w:basedOn w:val="Normal"/>
    <w:link w:val="TextodegloboCar"/>
    <w:uiPriority w:val="99"/>
    <w:semiHidden/>
    <w:unhideWhenUsed/>
    <w:rsid w:val="00370A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A71"/>
    <w:rPr>
      <w:rFonts w:ascii="Tahoma" w:hAnsi="Tahoma" w:cs="Tahoma"/>
      <w:sz w:val="16"/>
      <w:szCs w:val="16"/>
    </w:rPr>
  </w:style>
  <w:style w:type="character" w:styleId="Hipervnculo">
    <w:name w:val="Hyperlink"/>
    <w:basedOn w:val="Fuentedeprrafopredeter"/>
    <w:uiPriority w:val="99"/>
    <w:unhideWhenUsed/>
    <w:rsid w:val="0074226B"/>
    <w:rPr>
      <w:color w:val="0563C1" w:themeColor="hyperlink"/>
      <w:u w:val="single"/>
    </w:rPr>
  </w:style>
  <w:style w:type="character" w:customStyle="1" w:styleId="UnresolvedMention">
    <w:name w:val="Unresolved Mention"/>
    <w:basedOn w:val="Fuentedeprrafopredeter"/>
    <w:uiPriority w:val="99"/>
    <w:semiHidden/>
    <w:unhideWhenUsed/>
    <w:rsid w:val="00742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84204">
      <w:bodyDiv w:val="1"/>
      <w:marLeft w:val="0"/>
      <w:marRight w:val="0"/>
      <w:marTop w:val="0"/>
      <w:marBottom w:val="0"/>
      <w:divBdr>
        <w:top w:val="none" w:sz="0" w:space="0" w:color="auto"/>
        <w:left w:val="none" w:sz="0" w:space="0" w:color="auto"/>
        <w:bottom w:val="none" w:sz="0" w:space="0" w:color="auto"/>
        <w:right w:val="none" w:sz="0" w:space="0" w:color="auto"/>
      </w:divBdr>
    </w:div>
    <w:div w:id="1917326473">
      <w:bodyDiv w:val="1"/>
      <w:marLeft w:val="0"/>
      <w:marRight w:val="0"/>
      <w:marTop w:val="0"/>
      <w:marBottom w:val="0"/>
      <w:divBdr>
        <w:top w:val="none" w:sz="0" w:space="0" w:color="auto"/>
        <w:left w:val="none" w:sz="0" w:space="0" w:color="auto"/>
        <w:bottom w:val="none" w:sz="0" w:space="0" w:color="auto"/>
        <w:right w:val="none" w:sz="0" w:space="0" w:color="auto"/>
      </w:divBdr>
    </w:div>
    <w:div w:id="19181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e@ctnc.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633</Words>
  <Characters>3484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Demos Global Group SL</dc:creator>
  <cp:lastModifiedBy>usuario</cp:lastModifiedBy>
  <cp:revision>9</cp:revision>
  <cp:lastPrinted>2019-01-22T09:21:00Z</cp:lastPrinted>
  <dcterms:created xsi:type="dcterms:W3CDTF">2022-07-29T11:01:00Z</dcterms:created>
  <dcterms:modified xsi:type="dcterms:W3CDTF">2022-08-22T06:42:00Z</dcterms:modified>
</cp:coreProperties>
</file>